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AD" w:rsidRDefault="00D764AD" w:rsidP="00716FD9">
      <w:pPr>
        <w:pStyle w:val="Title"/>
        <w:spacing w:line="276" w:lineRule="auto"/>
        <w:jc w:val="center"/>
      </w:pPr>
      <w:r>
        <w:rPr>
          <w:noProof/>
        </w:rPr>
        <w:drawing>
          <wp:inline distT="0" distB="0" distL="0" distR="0" wp14:anchorId="7A5844B5" wp14:editId="2750D023">
            <wp:extent cx="5943600" cy="1111885"/>
            <wp:effectExtent l="0" t="0" r="0" b="0"/>
            <wp:docPr id="17" name="Picture 17" descr="ATRC Logo, Assistive Technology Resource Center, Colorado State University.&#10;phone 970-491-6258,&#10;email atrc@colostate.edu,&#10;website http://atrc.colostate.edu/,&#10;accessibility website http://accessibility.colostate.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TRC Logo, Assistive Technology Resource Center, Colorado State University.&#10;phone 970-491-6258,&#10;fax 970-491-6290,&#10;email atrc@colostate.edu,&#10;website http://atrc.colostate.edu/,&#10;accessibility website http://accessibility.colostate.ed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D1E" w:rsidRDefault="00B249F6" w:rsidP="00716FD9">
      <w:pPr>
        <w:pStyle w:val="Title"/>
        <w:spacing w:before="240" w:line="276" w:lineRule="auto"/>
        <w:contextualSpacing w:val="0"/>
      </w:pPr>
      <w:r>
        <w:t xml:space="preserve">Creating Accessible </w:t>
      </w:r>
      <w:r w:rsidR="00CB3ABA">
        <w:t>Digital</w:t>
      </w:r>
      <w:r w:rsidR="00502DC4">
        <w:t xml:space="preserve"> </w:t>
      </w:r>
      <w:r>
        <w:t>STEM Content</w:t>
      </w:r>
      <w:r w:rsidR="00105D1E">
        <w:t xml:space="preserve"> </w:t>
      </w:r>
    </w:p>
    <w:p w:rsidR="00161A4C" w:rsidRDefault="00716FD9" w:rsidP="00716FD9">
      <w:pPr>
        <w:pStyle w:val="Heading1"/>
        <w:spacing w:after="240" w:line="276" w:lineRule="auto"/>
      </w:pPr>
      <w:r>
        <w:t xml:space="preserve">Complete </w:t>
      </w:r>
      <w:r w:rsidR="00161A4C">
        <w:t xml:space="preserve">Process from </w:t>
      </w:r>
      <w:r w:rsidR="00237699">
        <w:t xml:space="preserve">PDF </w:t>
      </w:r>
      <w:r w:rsidR="00161A4C">
        <w:t xml:space="preserve">to MathML or </w:t>
      </w:r>
      <w:proofErr w:type="spellStart"/>
      <w:r w:rsidR="00161A4C">
        <w:t>MathJax</w:t>
      </w:r>
      <w:proofErr w:type="spellEnd"/>
    </w:p>
    <w:p w:rsidR="00105D1E" w:rsidRDefault="00105D1E" w:rsidP="00716FD9">
      <w:pPr>
        <w:spacing w:line="276" w:lineRule="auto"/>
      </w:pPr>
      <w:r>
        <w:t xml:space="preserve">The process outlined in this guide: </w:t>
      </w:r>
    </w:p>
    <w:p w:rsidR="00105D1E" w:rsidRDefault="00105D1E" w:rsidP="00716FD9">
      <w:pPr>
        <w:pStyle w:val="ListParagraph"/>
        <w:numPr>
          <w:ilvl w:val="0"/>
          <w:numId w:val="9"/>
        </w:numPr>
        <w:spacing w:line="276" w:lineRule="auto"/>
      </w:pPr>
      <w:r>
        <w:t xml:space="preserve">OCR a PDF containing STEM content with </w:t>
      </w:r>
      <w:proofErr w:type="spellStart"/>
      <w:r>
        <w:t>InftyReader</w:t>
      </w:r>
      <w:proofErr w:type="spellEnd"/>
      <w:r>
        <w:t>.</w:t>
      </w:r>
    </w:p>
    <w:p w:rsidR="000510FB" w:rsidRDefault="00105D1E" w:rsidP="00716FD9">
      <w:pPr>
        <w:pStyle w:val="ListParagraph"/>
        <w:numPr>
          <w:ilvl w:val="0"/>
          <w:numId w:val="9"/>
        </w:numPr>
        <w:spacing w:line="276" w:lineRule="auto"/>
      </w:pPr>
      <w:r>
        <w:t>Export</w:t>
      </w:r>
      <w:r w:rsidR="000510FB">
        <w:t xml:space="preserve"> </w:t>
      </w:r>
      <w:proofErr w:type="spellStart"/>
      <w:r w:rsidR="000510FB">
        <w:t>InftyReader</w:t>
      </w:r>
      <w:proofErr w:type="spellEnd"/>
      <w:r>
        <w:t xml:space="preserve"> results to .xml </w:t>
      </w:r>
    </w:p>
    <w:p w:rsidR="00105D1E" w:rsidRDefault="000510FB" w:rsidP="00716FD9">
      <w:pPr>
        <w:pStyle w:val="ListParagraph"/>
        <w:numPr>
          <w:ilvl w:val="0"/>
          <w:numId w:val="9"/>
        </w:numPr>
        <w:spacing w:line="276" w:lineRule="auto"/>
      </w:pPr>
      <w:r>
        <w:t>Open .xml in</w:t>
      </w:r>
      <w:r w:rsidR="00105D1E">
        <w:t xml:space="preserve"> Word with </w:t>
      </w:r>
      <w:proofErr w:type="spellStart"/>
      <w:r w:rsidR="00105D1E">
        <w:t>MathType</w:t>
      </w:r>
      <w:proofErr w:type="spellEnd"/>
      <w:r w:rsidR="00105D1E">
        <w:t>.</w:t>
      </w:r>
    </w:p>
    <w:p w:rsidR="00105D1E" w:rsidRDefault="00105D1E" w:rsidP="00716FD9">
      <w:pPr>
        <w:pStyle w:val="ListParagraph"/>
        <w:numPr>
          <w:ilvl w:val="0"/>
          <w:numId w:val="9"/>
        </w:numPr>
        <w:spacing w:line="276" w:lineRule="auto"/>
      </w:pPr>
      <w:r>
        <w:t xml:space="preserve">Convert </w:t>
      </w:r>
      <w:r w:rsidR="000510FB">
        <w:t>e</w:t>
      </w:r>
      <w:r>
        <w:t>quations</w:t>
      </w:r>
      <w:r w:rsidR="000510FB">
        <w:t xml:space="preserve"> to MathML</w:t>
      </w:r>
      <w:r>
        <w:t xml:space="preserve"> in </w:t>
      </w:r>
      <w:proofErr w:type="spellStart"/>
      <w:r>
        <w:t>MathType</w:t>
      </w:r>
      <w:proofErr w:type="spellEnd"/>
      <w:r>
        <w:t>.</w:t>
      </w:r>
    </w:p>
    <w:p w:rsidR="00105D1E" w:rsidRDefault="00105D1E" w:rsidP="00716FD9">
      <w:pPr>
        <w:pStyle w:val="ListParagraph"/>
        <w:numPr>
          <w:ilvl w:val="0"/>
          <w:numId w:val="9"/>
        </w:numPr>
        <w:spacing w:line="276" w:lineRule="auto"/>
      </w:pPr>
      <w:r>
        <w:t xml:space="preserve">Edit document </w:t>
      </w:r>
      <w:r w:rsidR="000510FB">
        <w:t xml:space="preserve">for accuracy </w:t>
      </w:r>
      <w:r>
        <w:t>as needed.</w:t>
      </w:r>
    </w:p>
    <w:p w:rsidR="00105D1E" w:rsidRDefault="00105D1E" w:rsidP="00716FD9">
      <w:pPr>
        <w:pStyle w:val="ListParagraph"/>
        <w:numPr>
          <w:ilvl w:val="0"/>
          <w:numId w:val="9"/>
        </w:numPr>
        <w:spacing w:line="276" w:lineRule="auto"/>
      </w:pPr>
      <w:r>
        <w:t>Export to usable format depending on the preferred software.</w:t>
      </w:r>
    </w:p>
    <w:p w:rsidR="00105D1E" w:rsidRDefault="000510FB" w:rsidP="00716FD9">
      <w:pPr>
        <w:spacing w:before="240" w:line="276" w:lineRule="auto"/>
      </w:pPr>
      <w:r w:rsidRPr="000510FB">
        <w:rPr>
          <w:rStyle w:val="IntenseEmphasis"/>
          <w:b/>
          <w:color w:val="000000" w:themeColor="text1"/>
          <w:u w:val="single"/>
        </w:rPr>
        <w:t>Note:</w:t>
      </w:r>
      <w:r>
        <w:t xml:space="preserve"> </w:t>
      </w:r>
      <w:r w:rsidR="00105D1E">
        <w:t>If you are creating the content manually</w:t>
      </w:r>
      <w:r>
        <w:t xml:space="preserve"> instead of converting from an existing file</w:t>
      </w:r>
      <w:r w:rsidR="00105D1E">
        <w:t xml:space="preserve">, start with </w:t>
      </w:r>
      <w:r w:rsidR="00FD3630">
        <w:t xml:space="preserve">Word and </w:t>
      </w:r>
      <w:bookmarkStart w:id="0" w:name="_GoBack"/>
      <w:bookmarkEnd w:id="0"/>
      <w:proofErr w:type="spellStart"/>
      <w:r w:rsidR="00105D1E">
        <w:t>MathType</w:t>
      </w:r>
      <w:proofErr w:type="spellEnd"/>
      <w:r w:rsidR="00105D1E">
        <w:t xml:space="preserve">. (Skip the </w:t>
      </w:r>
      <w:proofErr w:type="spellStart"/>
      <w:r w:rsidR="00105D1E">
        <w:t>InftyReader</w:t>
      </w:r>
      <w:proofErr w:type="spellEnd"/>
      <w:r w:rsidR="00105D1E">
        <w:t xml:space="preserve"> section.)</w:t>
      </w:r>
    </w:p>
    <w:p w:rsidR="00105D1E" w:rsidRDefault="00105D1E" w:rsidP="00716FD9">
      <w:pPr>
        <w:pStyle w:val="Heading2"/>
        <w:numPr>
          <w:ilvl w:val="0"/>
          <w:numId w:val="11"/>
        </w:numPr>
        <w:spacing w:before="240" w:after="240" w:line="276" w:lineRule="auto"/>
      </w:pPr>
      <w:r>
        <w:t xml:space="preserve">OCR with </w:t>
      </w:r>
      <w:proofErr w:type="spellStart"/>
      <w:r>
        <w:t>InftyReader</w:t>
      </w:r>
      <w:proofErr w:type="spellEnd"/>
    </w:p>
    <w:p w:rsidR="00B249F6" w:rsidRDefault="005B2AD6" w:rsidP="00716FD9">
      <w:pPr>
        <w:spacing w:line="276" w:lineRule="auto"/>
      </w:pPr>
      <w:proofErr w:type="spellStart"/>
      <w:r>
        <w:t>InftyReader</w:t>
      </w:r>
      <w:proofErr w:type="spellEnd"/>
      <w:r>
        <w:t xml:space="preserve"> does not process PDF files well (even though it is an option). It is better to convert the PDF to TIFF before </w:t>
      </w:r>
      <w:proofErr w:type="spellStart"/>
      <w:r>
        <w:t>OCR’ing</w:t>
      </w:r>
      <w:proofErr w:type="spellEnd"/>
      <w:r>
        <w:t>.</w:t>
      </w:r>
    </w:p>
    <w:p w:rsidR="00237699" w:rsidRDefault="00237699" w:rsidP="00716FD9">
      <w:pPr>
        <w:pStyle w:val="ListParagraph"/>
        <w:numPr>
          <w:ilvl w:val="0"/>
          <w:numId w:val="1"/>
        </w:numPr>
        <w:spacing w:line="276" w:lineRule="auto"/>
      </w:pPr>
      <w:r>
        <w:t>Scan to PDF at 600 DPI</w:t>
      </w:r>
      <w:r w:rsidR="00621594">
        <w:t xml:space="preserve"> (if not starting with a PDF)</w:t>
      </w:r>
    </w:p>
    <w:p w:rsidR="00237699" w:rsidRDefault="00237699" w:rsidP="00716FD9">
      <w:pPr>
        <w:pStyle w:val="ListParagraph"/>
        <w:numPr>
          <w:ilvl w:val="0"/>
          <w:numId w:val="1"/>
        </w:numPr>
        <w:spacing w:line="276" w:lineRule="auto"/>
      </w:pPr>
      <w:r>
        <w:t xml:space="preserve">Open the scanned or downloaded </w:t>
      </w:r>
      <w:r w:rsidR="006921E3">
        <w:t xml:space="preserve">PDF </w:t>
      </w:r>
      <w:r w:rsidR="00621594">
        <w:t>in Acrobat</w:t>
      </w:r>
      <w:r w:rsidR="009112FE">
        <w:t xml:space="preserve"> Professional</w:t>
      </w:r>
    </w:p>
    <w:p w:rsidR="00E84B16" w:rsidRDefault="005B2AD6" w:rsidP="00716FD9">
      <w:pPr>
        <w:pStyle w:val="ListParagraph"/>
        <w:numPr>
          <w:ilvl w:val="1"/>
          <w:numId w:val="1"/>
        </w:numPr>
        <w:spacing w:line="276" w:lineRule="auto"/>
      </w:pPr>
      <w:r>
        <w:t xml:space="preserve">File &gt; </w:t>
      </w:r>
      <w:r w:rsidR="006921E3">
        <w:t>Save as</w:t>
      </w:r>
      <w:r>
        <w:t xml:space="preserve"> Other &gt;</w:t>
      </w:r>
      <w:r w:rsidR="00161A4C">
        <w:t xml:space="preserve"> Image &gt; </w:t>
      </w:r>
      <w:r>
        <w:t>TIFF</w:t>
      </w:r>
    </w:p>
    <w:p w:rsidR="00266EA0" w:rsidRDefault="00266EA0" w:rsidP="00716FD9">
      <w:pPr>
        <w:pStyle w:val="ListParagraph"/>
        <w:numPr>
          <w:ilvl w:val="1"/>
          <w:numId w:val="1"/>
        </w:numPr>
        <w:spacing w:line="276" w:lineRule="auto"/>
      </w:pPr>
      <w:r>
        <w:t xml:space="preserve">Click on the </w:t>
      </w:r>
      <w:r w:rsidRPr="00266EA0">
        <w:rPr>
          <w:b/>
        </w:rPr>
        <w:t>Settings</w:t>
      </w:r>
      <w:r>
        <w:t xml:space="preserve"> button in the Save As dialog.</w:t>
      </w:r>
    </w:p>
    <w:p w:rsidR="006921E3" w:rsidRPr="00266EA0" w:rsidRDefault="00243C16" w:rsidP="00716FD9">
      <w:pPr>
        <w:pStyle w:val="ListParagraph"/>
        <w:numPr>
          <w:ilvl w:val="1"/>
          <w:numId w:val="1"/>
        </w:numPr>
        <w:spacing w:line="276" w:lineRule="auto"/>
      </w:pPr>
      <w:r>
        <w:t>For</w:t>
      </w:r>
      <w:r w:rsidR="00266EA0" w:rsidRPr="00266EA0">
        <w:t xml:space="preserve"> the Conversion dropdown menus, select </w:t>
      </w:r>
      <w:proofErr w:type="spellStart"/>
      <w:r w:rsidR="00266EA0" w:rsidRPr="00266EA0">
        <w:rPr>
          <w:b/>
        </w:rPr>
        <w:t>Colorspace</w:t>
      </w:r>
      <w:proofErr w:type="spellEnd"/>
      <w:r w:rsidR="00266EA0" w:rsidRPr="00266EA0">
        <w:rPr>
          <w:b/>
        </w:rPr>
        <w:t>: M</w:t>
      </w:r>
      <w:r w:rsidR="006921E3" w:rsidRPr="00266EA0">
        <w:rPr>
          <w:b/>
        </w:rPr>
        <w:t>onochrome</w:t>
      </w:r>
      <w:r w:rsidR="00266EA0" w:rsidRPr="00266EA0">
        <w:t xml:space="preserve"> and </w:t>
      </w:r>
      <w:r w:rsidR="00266EA0" w:rsidRPr="00266EA0">
        <w:rPr>
          <w:b/>
        </w:rPr>
        <w:t>Resolution: 600 pixels/inch</w:t>
      </w:r>
      <w:r w:rsidR="00266EA0" w:rsidRPr="00266EA0">
        <w:t xml:space="preserve">. </w:t>
      </w:r>
    </w:p>
    <w:p w:rsidR="00243C16" w:rsidRDefault="00243C16" w:rsidP="00716FD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2562225" cy="4121169"/>
            <wp:effectExtent l="0" t="0" r="0" b="0"/>
            <wp:docPr id="7" name="Picture 7" descr="Save as TIFF Settings dialog showing conversion dropdown menu cho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ve-as-tiff-monochro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538" cy="412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E88" w:rsidRDefault="00C66E88" w:rsidP="00716FD9">
      <w:pPr>
        <w:spacing w:line="276" w:lineRule="auto"/>
      </w:pPr>
    </w:p>
    <w:p w:rsidR="006921E3" w:rsidRDefault="00243C16" w:rsidP="00716FD9">
      <w:pPr>
        <w:pStyle w:val="ListParagraph"/>
        <w:numPr>
          <w:ilvl w:val="0"/>
          <w:numId w:val="1"/>
        </w:numPr>
        <w:spacing w:line="276" w:lineRule="auto"/>
      </w:pPr>
      <w:r>
        <w:lastRenderedPageBreak/>
        <w:t>Using</w:t>
      </w:r>
      <w:r w:rsidR="006921E3">
        <w:t xml:space="preserve"> </w:t>
      </w:r>
      <w:proofErr w:type="spellStart"/>
      <w:r w:rsidR="006921E3">
        <w:t>InftyReader</w:t>
      </w:r>
      <w:proofErr w:type="spellEnd"/>
      <w:r>
        <w:t>, open the TIFF</w:t>
      </w:r>
      <w:r w:rsidR="006921E3">
        <w:t xml:space="preserve"> file</w:t>
      </w:r>
      <w:r>
        <w:t>.</w:t>
      </w:r>
    </w:p>
    <w:p w:rsidR="009112FE" w:rsidRDefault="009112FE" w:rsidP="00716FD9">
      <w:pPr>
        <w:pStyle w:val="ListParagraph"/>
        <w:numPr>
          <w:ilvl w:val="1"/>
          <w:numId w:val="1"/>
        </w:numPr>
        <w:spacing w:line="276" w:lineRule="auto"/>
      </w:pPr>
      <w:r>
        <w:t xml:space="preserve">Keep the defaults for input – </w:t>
      </w:r>
      <w:r w:rsidR="005B2AD6">
        <w:t>TIFF</w:t>
      </w:r>
      <w:r>
        <w:t xml:space="preserve"> and 600 dpi</w:t>
      </w:r>
    </w:p>
    <w:p w:rsidR="003019F5" w:rsidRDefault="009112FE" w:rsidP="00716FD9">
      <w:pPr>
        <w:pStyle w:val="ListParagraph"/>
        <w:numPr>
          <w:ilvl w:val="1"/>
          <w:numId w:val="1"/>
        </w:numPr>
        <w:spacing w:line="276" w:lineRule="auto"/>
      </w:pPr>
      <w:r>
        <w:t>Keep the default o</w:t>
      </w:r>
      <w:r w:rsidR="006921E3">
        <w:t>utput format</w:t>
      </w:r>
      <w:r w:rsidR="00237699">
        <w:t xml:space="preserve"> </w:t>
      </w:r>
      <w:r>
        <w:t>(</w:t>
      </w:r>
      <w:r w:rsidR="00237699">
        <w:t>IML</w:t>
      </w:r>
      <w:r>
        <w:t xml:space="preserve">) if you want to do basic editing with </w:t>
      </w:r>
      <w:proofErr w:type="spellStart"/>
      <w:r>
        <w:t>InftyEditor</w:t>
      </w:r>
      <w:proofErr w:type="spellEnd"/>
      <w:r w:rsidR="00243C16">
        <w:t>.</w:t>
      </w:r>
    </w:p>
    <w:p w:rsidR="006921E3" w:rsidRDefault="003019F5" w:rsidP="00716FD9">
      <w:pPr>
        <w:pStyle w:val="ListParagraph"/>
        <w:numPr>
          <w:ilvl w:val="2"/>
          <w:numId w:val="3"/>
        </w:numPr>
        <w:spacing w:line="276" w:lineRule="auto"/>
        <w:ind w:left="1710" w:hanging="270"/>
      </w:pPr>
      <w:r>
        <w:t>O</w:t>
      </w:r>
      <w:r w:rsidR="00237699">
        <w:t xml:space="preserve">r choose </w:t>
      </w:r>
      <w:r w:rsidR="009112FE">
        <w:t xml:space="preserve">Microsoft </w:t>
      </w:r>
      <w:r w:rsidR="00237699">
        <w:t xml:space="preserve">Word </w:t>
      </w:r>
      <w:r w:rsidR="009112FE">
        <w:t>(</w:t>
      </w:r>
      <w:r w:rsidR="00237699">
        <w:t>XML</w:t>
      </w:r>
      <w:r w:rsidR="009112FE">
        <w:t>)</w:t>
      </w:r>
      <w:r w:rsidR="00237699">
        <w:t xml:space="preserve"> to </w:t>
      </w:r>
      <w:r w:rsidR="009112FE">
        <w:t>go straight to</w:t>
      </w:r>
      <w:r>
        <w:t xml:space="preserve"> editing in</w:t>
      </w:r>
      <w:r w:rsidR="009112FE">
        <w:t xml:space="preserve"> Word with </w:t>
      </w:r>
      <w:proofErr w:type="spellStart"/>
      <w:r w:rsidR="009112FE">
        <w:t>MathType</w:t>
      </w:r>
      <w:proofErr w:type="spellEnd"/>
      <w:r w:rsidR="009112FE">
        <w:t>.</w:t>
      </w:r>
      <w:r>
        <w:t xml:space="preserve"> </w:t>
      </w:r>
      <w:r w:rsidR="00243C16">
        <w:t>(</w:t>
      </w:r>
      <w:r w:rsidR="00745B5B">
        <w:t>S</w:t>
      </w:r>
      <w:r>
        <w:t xml:space="preserve">kip to </w:t>
      </w:r>
      <w:r w:rsidR="00243C16">
        <w:t>Step 6 after the file is created.)</w:t>
      </w:r>
    </w:p>
    <w:p w:rsidR="00C66E88" w:rsidRDefault="009112FE" w:rsidP="00716FD9">
      <w:pPr>
        <w:pStyle w:val="ListParagraph"/>
        <w:numPr>
          <w:ilvl w:val="1"/>
          <w:numId w:val="1"/>
        </w:numPr>
        <w:spacing w:line="276" w:lineRule="auto"/>
      </w:pPr>
      <w:r>
        <w:t>Click on Start OCR.</w:t>
      </w:r>
    </w:p>
    <w:p w:rsidR="009112FE" w:rsidRDefault="009112FE" w:rsidP="00716FD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619750" cy="4819650"/>
            <wp:effectExtent l="0" t="0" r="0" b="0"/>
            <wp:docPr id="4" name="Picture 4" descr="InftyReader screen showing default choices, and highlighting Word XML option to skip InftyEditor step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ftyreader-setting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E88" w:rsidRDefault="00C66E88" w:rsidP="00716FD9">
      <w:pPr>
        <w:spacing w:line="276" w:lineRule="auto"/>
      </w:pPr>
    </w:p>
    <w:p w:rsidR="00237699" w:rsidRDefault="003019F5" w:rsidP="00716FD9">
      <w:pPr>
        <w:pStyle w:val="ListParagraph"/>
        <w:numPr>
          <w:ilvl w:val="0"/>
          <w:numId w:val="1"/>
        </w:numPr>
        <w:spacing w:line="276" w:lineRule="auto"/>
      </w:pPr>
      <w:r>
        <w:t>T</w:t>
      </w:r>
      <w:r w:rsidR="00237699">
        <w:t xml:space="preserve">he resulting IML file </w:t>
      </w:r>
      <w:r>
        <w:t xml:space="preserve">opens automatically in </w:t>
      </w:r>
      <w:proofErr w:type="spellStart"/>
      <w:r>
        <w:t>Infty</w:t>
      </w:r>
      <w:r w:rsidR="00237699">
        <w:t>Editor</w:t>
      </w:r>
      <w:proofErr w:type="spellEnd"/>
      <w:r>
        <w:t>.</w:t>
      </w:r>
      <w:r w:rsidR="00237699">
        <w:t xml:space="preserve"> </w:t>
      </w:r>
      <w:r>
        <w:t>M</w:t>
      </w:r>
      <w:r w:rsidR="00237699">
        <w:t>ake initial edits</w:t>
      </w:r>
      <w:r>
        <w:t xml:space="preserve"> as desired</w:t>
      </w:r>
      <w:r w:rsidR="00237699">
        <w:t xml:space="preserve"> (find &amp; replace, basic equation editing)</w:t>
      </w:r>
      <w:r>
        <w:t>.</w:t>
      </w:r>
    </w:p>
    <w:p w:rsidR="00237699" w:rsidRDefault="00237699" w:rsidP="00716FD9">
      <w:pPr>
        <w:pStyle w:val="ListParagraph"/>
        <w:numPr>
          <w:ilvl w:val="0"/>
          <w:numId w:val="1"/>
        </w:numPr>
        <w:spacing w:line="276" w:lineRule="auto"/>
      </w:pPr>
      <w:r>
        <w:t xml:space="preserve">Export from </w:t>
      </w:r>
      <w:proofErr w:type="spellStart"/>
      <w:r w:rsidR="003019F5">
        <w:t>Infty</w:t>
      </w:r>
      <w:r>
        <w:t>Editor</w:t>
      </w:r>
      <w:proofErr w:type="spellEnd"/>
      <w:r>
        <w:t xml:space="preserve"> to XML</w:t>
      </w:r>
      <w:r w:rsidR="00AF4FBF">
        <w:t xml:space="preserve"> format for editing in Word. </w:t>
      </w:r>
      <w:r w:rsidR="00AF4FBF" w:rsidRPr="00AF4FBF">
        <w:rPr>
          <w:b/>
        </w:rPr>
        <w:t>File &gt; Export &gt; Word2007</w:t>
      </w:r>
      <w:r w:rsidR="00AF4FBF">
        <w:t>.</w:t>
      </w:r>
    </w:p>
    <w:p w:rsidR="003019F5" w:rsidRDefault="003019F5" w:rsidP="00716FD9">
      <w:pPr>
        <w:spacing w:line="276" w:lineRule="auto"/>
      </w:pPr>
    </w:p>
    <w:p w:rsidR="00AF4FBF" w:rsidRDefault="00AF4FBF" w:rsidP="00716FD9">
      <w:pPr>
        <w:spacing w:after="240" w:line="276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067175" cy="2561690"/>
            <wp:effectExtent l="0" t="0" r="0" b="0"/>
            <wp:docPr id="5" name="Picture 5" descr="InftyEditor export menu options include LaTeX, MathML, HTML, and Word200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tyeditor-expor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7148" cy="256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607" w:rsidRDefault="00C53607" w:rsidP="00716FD9">
      <w:pPr>
        <w:pStyle w:val="ListParagraph"/>
        <w:numPr>
          <w:ilvl w:val="0"/>
          <w:numId w:val="1"/>
        </w:numPr>
        <w:spacing w:line="276" w:lineRule="auto"/>
      </w:pPr>
      <w:r>
        <w:t xml:space="preserve">Make a copy of the resulting .xml file so you can keep the original one as a backup. </w:t>
      </w:r>
    </w:p>
    <w:p w:rsidR="00C53607" w:rsidRDefault="006921E3" w:rsidP="00716FD9">
      <w:pPr>
        <w:pStyle w:val="ListParagraph"/>
        <w:numPr>
          <w:ilvl w:val="0"/>
          <w:numId w:val="1"/>
        </w:numPr>
        <w:spacing w:line="276" w:lineRule="auto"/>
      </w:pPr>
      <w:r>
        <w:t>Open</w:t>
      </w:r>
      <w:r w:rsidR="00237699">
        <w:t xml:space="preserve"> </w:t>
      </w:r>
      <w:r w:rsidR="00C53607">
        <w:t>the</w:t>
      </w:r>
      <w:r w:rsidR="001455FD">
        <w:t xml:space="preserve"> newly saved</w:t>
      </w:r>
      <w:r w:rsidR="00C53607">
        <w:t xml:space="preserve"> </w:t>
      </w:r>
      <w:r w:rsidR="00237699">
        <w:t xml:space="preserve">.xml in Word + </w:t>
      </w:r>
      <w:proofErr w:type="spellStart"/>
      <w:r w:rsidR="00237699">
        <w:t>MathType</w:t>
      </w:r>
      <w:proofErr w:type="spellEnd"/>
      <w:r w:rsidR="00237699">
        <w:t xml:space="preserve"> (</w:t>
      </w:r>
      <w:proofErr w:type="spellStart"/>
      <w:r w:rsidR="00237699">
        <w:t>MathType</w:t>
      </w:r>
      <w:proofErr w:type="spellEnd"/>
      <w:r w:rsidR="00237699">
        <w:t xml:space="preserve"> should show up in the ribbon)</w:t>
      </w:r>
      <w:r w:rsidR="00243C16">
        <w:t>.</w:t>
      </w:r>
      <w:r w:rsidR="00C53607">
        <w:t xml:space="preserve"> </w:t>
      </w:r>
    </w:p>
    <w:p w:rsidR="00C53607" w:rsidRDefault="00105D1E" w:rsidP="00716FD9">
      <w:pPr>
        <w:pStyle w:val="ListParagraph"/>
        <w:numPr>
          <w:ilvl w:val="1"/>
          <w:numId w:val="1"/>
        </w:numPr>
        <w:spacing w:line="276" w:lineRule="auto"/>
      </w:pPr>
      <w:r w:rsidRPr="00105D1E">
        <w:rPr>
          <w:rStyle w:val="IntenseEmphasis"/>
          <w:b/>
          <w:color w:val="000000" w:themeColor="text1"/>
          <w:u w:val="single"/>
        </w:rPr>
        <w:t>Important!</w:t>
      </w:r>
      <w:r w:rsidRPr="00105D1E">
        <w:t xml:space="preserve"> </w:t>
      </w:r>
      <w:r w:rsidR="00C53607">
        <w:t>Check to make sure the document has a name showing up at the top in Word. (If it is ‘untitled’ or similar, changes could be lost or the math could fail to convert.)</w:t>
      </w:r>
    </w:p>
    <w:p w:rsidR="00105D1E" w:rsidRDefault="00105D1E" w:rsidP="00716FD9">
      <w:pPr>
        <w:pStyle w:val="Heading2"/>
        <w:numPr>
          <w:ilvl w:val="0"/>
          <w:numId w:val="11"/>
        </w:numPr>
        <w:spacing w:before="240" w:after="240" w:line="276" w:lineRule="auto"/>
      </w:pPr>
      <w:r>
        <w:t xml:space="preserve">Edit the Document with </w:t>
      </w:r>
      <w:proofErr w:type="spellStart"/>
      <w:r>
        <w:t>MathType</w:t>
      </w:r>
      <w:proofErr w:type="spellEnd"/>
    </w:p>
    <w:p w:rsidR="001455FD" w:rsidRDefault="001455FD" w:rsidP="00716FD9">
      <w:pPr>
        <w:pStyle w:val="ListParagraph"/>
        <w:numPr>
          <w:ilvl w:val="0"/>
          <w:numId w:val="8"/>
        </w:numPr>
        <w:spacing w:after="240" w:line="276" w:lineRule="auto"/>
      </w:pPr>
      <w:r>
        <w:t>Always save the document before working on equations – then save often as you work.</w:t>
      </w:r>
    </w:p>
    <w:p w:rsidR="00237699" w:rsidRDefault="00716FD9" w:rsidP="00716FD9">
      <w:pPr>
        <w:pStyle w:val="ListParagraph"/>
        <w:numPr>
          <w:ilvl w:val="0"/>
          <w:numId w:val="8"/>
        </w:numPr>
        <w:spacing w:after="240" w:line="276" w:lineRule="auto"/>
      </w:pPr>
      <w:r>
        <w:t>First, c</w:t>
      </w:r>
      <w:r w:rsidR="006921E3">
        <w:t>onvert equati</w:t>
      </w:r>
      <w:r w:rsidR="00AF4FBF">
        <w:t>ons to MathML.</w:t>
      </w:r>
      <w:r w:rsidR="00237699">
        <w:t xml:space="preserve"> On the </w:t>
      </w:r>
      <w:proofErr w:type="spellStart"/>
      <w:r w:rsidR="00237699">
        <w:t>MathType</w:t>
      </w:r>
      <w:proofErr w:type="spellEnd"/>
      <w:r w:rsidR="00237699">
        <w:t xml:space="preserve"> Ribbon, click on </w:t>
      </w:r>
      <w:r w:rsidR="00237699" w:rsidRPr="00AF4FBF">
        <w:rPr>
          <w:b/>
        </w:rPr>
        <w:t>Convert Equations</w:t>
      </w:r>
      <w:r w:rsidR="00AF4FBF">
        <w:rPr>
          <w:b/>
        </w:rPr>
        <w:t>.</w:t>
      </w:r>
    </w:p>
    <w:p w:rsidR="001C4426" w:rsidRDefault="009A1FF7" w:rsidP="00716FD9">
      <w:pPr>
        <w:spacing w:after="240" w:line="276" w:lineRule="auto"/>
        <w:jc w:val="center"/>
      </w:pPr>
      <w:r>
        <w:rPr>
          <w:noProof/>
        </w:rPr>
        <w:drawing>
          <wp:inline distT="0" distB="0" distL="0" distR="0">
            <wp:extent cx="4562475" cy="1162050"/>
            <wp:effectExtent l="0" t="0" r="9525" b="0"/>
            <wp:docPr id="3" name="Picture 3" descr="MathType ribbon showing the Convert Equations op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hType-convert-equation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607" w:rsidRDefault="00AF4FBF" w:rsidP="00716FD9">
      <w:pPr>
        <w:pStyle w:val="ListParagraph"/>
        <w:numPr>
          <w:ilvl w:val="0"/>
          <w:numId w:val="8"/>
        </w:numPr>
        <w:spacing w:line="276" w:lineRule="auto"/>
      </w:pPr>
      <w:r>
        <w:t>In the conversion menu, c</w:t>
      </w:r>
      <w:r w:rsidR="00237699">
        <w:t xml:space="preserve">heck the box for </w:t>
      </w:r>
      <w:r w:rsidR="00237699" w:rsidRPr="00AF4FBF">
        <w:rPr>
          <w:b/>
        </w:rPr>
        <w:t>Word 2007 and later (OMML) equations</w:t>
      </w:r>
      <w:r>
        <w:t>. Keep the other defaults and c</w:t>
      </w:r>
      <w:r w:rsidR="00237699">
        <w:t xml:space="preserve">lick on </w:t>
      </w:r>
      <w:r w:rsidR="00237699" w:rsidRPr="00AF4FBF">
        <w:rPr>
          <w:b/>
        </w:rPr>
        <w:t>Convert</w:t>
      </w:r>
      <w:r>
        <w:rPr>
          <w:b/>
        </w:rPr>
        <w:t>.</w:t>
      </w:r>
      <w:r w:rsidR="004A033D">
        <w:rPr>
          <w:b/>
        </w:rPr>
        <w:t xml:space="preserve"> </w:t>
      </w:r>
      <w:r w:rsidR="004A033D">
        <w:t xml:space="preserve">This may take a few minutes, depending on file size. </w:t>
      </w:r>
    </w:p>
    <w:p w:rsidR="00237699" w:rsidRDefault="00237699" w:rsidP="00716FD9">
      <w:pPr>
        <w:spacing w:line="276" w:lineRule="auto"/>
      </w:pPr>
    </w:p>
    <w:p w:rsidR="00237699" w:rsidRDefault="00237699" w:rsidP="00716FD9">
      <w:pPr>
        <w:spacing w:after="240" w:line="276" w:lineRule="auto"/>
        <w:jc w:val="center"/>
      </w:pPr>
      <w:r>
        <w:rPr>
          <w:noProof/>
        </w:rPr>
        <w:drawing>
          <wp:inline distT="0" distB="0" distL="0" distR="0">
            <wp:extent cx="5943600" cy="2389971"/>
            <wp:effectExtent l="0" t="0" r="0" b="0"/>
            <wp:docPr id="1" name="Picture 1" descr="Convert Equations window showing options to convert OMML math equations to MathType equ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fty_Workflow_Keegan.b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D1E" w:rsidRPr="00105D1E" w:rsidRDefault="00105D1E" w:rsidP="00716FD9">
      <w:pPr>
        <w:pStyle w:val="ListParagraph"/>
        <w:numPr>
          <w:ilvl w:val="0"/>
          <w:numId w:val="7"/>
        </w:numPr>
        <w:spacing w:line="276" w:lineRule="auto"/>
        <w:rPr>
          <w:vanish/>
        </w:rPr>
      </w:pPr>
    </w:p>
    <w:p w:rsidR="00105D1E" w:rsidRPr="00105D1E" w:rsidRDefault="00105D1E" w:rsidP="00716FD9">
      <w:pPr>
        <w:pStyle w:val="ListParagraph"/>
        <w:numPr>
          <w:ilvl w:val="0"/>
          <w:numId w:val="7"/>
        </w:numPr>
        <w:spacing w:line="276" w:lineRule="auto"/>
        <w:rPr>
          <w:vanish/>
        </w:rPr>
      </w:pPr>
    </w:p>
    <w:p w:rsidR="00C53607" w:rsidRDefault="00716FD9" w:rsidP="00716FD9">
      <w:pPr>
        <w:pStyle w:val="ListParagraph"/>
        <w:numPr>
          <w:ilvl w:val="0"/>
          <w:numId w:val="7"/>
        </w:numPr>
        <w:spacing w:line="276" w:lineRule="auto"/>
      </w:pPr>
      <w:r w:rsidRPr="00716FD9">
        <w:rPr>
          <w:rStyle w:val="IntenseEmphasis"/>
          <w:b/>
          <w:color w:val="000000" w:themeColor="text1"/>
          <w:u w:val="single"/>
        </w:rPr>
        <w:t>Important!</w:t>
      </w:r>
      <w:r>
        <w:t xml:space="preserve"> </w:t>
      </w:r>
      <w:r w:rsidR="00C53607">
        <w:t>Save the file when conversion completes.</w:t>
      </w:r>
    </w:p>
    <w:p w:rsidR="002808F5" w:rsidRDefault="004A033D" w:rsidP="00716FD9">
      <w:pPr>
        <w:pStyle w:val="ListParagraph"/>
        <w:numPr>
          <w:ilvl w:val="0"/>
          <w:numId w:val="7"/>
        </w:numPr>
        <w:spacing w:line="276" w:lineRule="auto"/>
      </w:pPr>
      <w:r>
        <w:lastRenderedPageBreak/>
        <w:t xml:space="preserve">Review </w:t>
      </w:r>
      <w:r w:rsidR="00745B5B">
        <w:t xml:space="preserve">the document </w:t>
      </w:r>
      <w:r>
        <w:t>for OCR errors and m</w:t>
      </w:r>
      <w:r w:rsidR="00237699">
        <w:t>ake any corrections needed</w:t>
      </w:r>
      <w:r>
        <w:t xml:space="preserve"> (both text and math). </w:t>
      </w:r>
    </w:p>
    <w:p w:rsidR="00237699" w:rsidRDefault="002808F5" w:rsidP="00716FD9">
      <w:pPr>
        <w:pStyle w:val="ListParagraph"/>
        <w:numPr>
          <w:ilvl w:val="1"/>
          <w:numId w:val="5"/>
        </w:numPr>
        <w:spacing w:line="276" w:lineRule="auto"/>
      </w:pPr>
      <w:r>
        <w:t>Some text may need to be retrieved from the original PDF if</w:t>
      </w:r>
      <w:r w:rsidR="00745B5B">
        <w:t xml:space="preserve"> the TIFF</w:t>
      </w:r>
      <w:r>
        <w:t xml:space="preserve"> was not </w:t>
      </w:r>
      <w:proofErr w:type="spellStart"/>
      <w:r>
        <w:t>OCR’d</w:t>
      </w:r>
      <w:proofErr w:type="spellEnd"/>
      <w:r>
        <w:t xml:space="preserve"> well. The text OCR engine is not great in </w:t>
      </w:r>
      <w:proofErr w:type="spellStart"/>
      <w:r>
        <w:t>InftyReader</w:t>
      </w:r>
      <w:proofErr w:type="spellEnd"/>
      <w:r>
        <w:t>.</w:t>
      </w:r>
    </w:p>
    <w:p w:rsidR="004A033D" w:rsidRDefault="004A033D" w:rsidP="00716FD9">
      <w:pPr>
        <w:pStyle w:val="ListParagraph"/>
        <w:numPr>
          <w:ilvl w:val="1"/>
          <w:numId w:val="5"/>
        </w:numPr>
        <w:spacing w:line="276" w:lineRule="auto"/>
      </w:pPr>
      <w:r>
        <w:t xml:space="preserve">To edit </w:t>
      </w:r>
      <w:r w:rsidR="00745B5B">
        <w:t xml:space="preserve">the </w:t>
      </w:r>
      <w:r>
        <w:t xml:space="preserve">math, double-click on </w:t>
      </w:r>
      <w:r w:rsidR="002808F5">
        <w:t xml:space="preserve">the selection box. A separate </w:t>
      </w:r>
      <w:r>
        <w:t>editing window will open. You will be prompted to save changes when you close the window.</w:t>
      </w:r>
    </w:p>
    <w:p w:rsidR="00716FD9" w:rsidRPr="001455FD" w:rsidRDefault="00716FD9" w:rsidP="00716FD9">
      <w:pPr>
        <w:pStyle w:val="ListParagraph"/>
        <w:numPr>
          <w:ilvl w:val="1"/>
          <w:numId w:val="5"/>
        </w:numPr>
        <w:spacing w:line="276" w:lineRule="auto"/>
      </w:pPr>
      <w:r>
        <w:t>You can also manually type equations as needed.</w:t>
      </w:r>
    </w:p>
    <w:p w:rsidR="00105D1E" w:rsidRDefault="000510FB" w:rsidP="00716FD9">
      <w:pPr>
        <w:pStyle w:val="Heading2"/>
        <w:numPr>
          <w:ilvl w:val="0"/>
          <w:numId w:val="11"/>
        </w:numPr>
        <w:spacing w:before="240" w:after="240" w:line="276" w:lineRule="auto"/>
      </w:pPr>
      <w:r>
        <w:t>Export i</w:t>
      </w:r>
      <w:r w:rsidR="00105D1E">
        <w:t>nto a Compatible Format</w:t>
      </w:r>
    </w:p>
    <w:p w:rsidR="00827770" w:rsidRDefault="002808F5" w:rsidP="00716FD9">
      <w:pPr>
        <w:pStyle w:val="ListParagraph"/>
        <w:numPr>
          <w:ilvl w:val="0"/>
          <w:numId w:val="10"/>
        </w:numPr>
        <w:spacing w:line="276" w:lineRule="auto"/>
      </w:pPr>
      <w:r>
        <w:t>Sa</w:t>
      </w:r>
      <w:r w:rsidR="00D93A50">
        <w:t xml:space="preserve">ve </w:t>
      </w:r>
      <w:r w:rsidR="00827770">
        <w:t xml:space="preserve">in </w:t>
      </w:r>
      <w:r w:rsidR="004A033D">
        <w:t xml:space="preserve">an </w:t>
      </w:r>
      <w:r w:rsidR="00827770">
        <w:t xml:space="preserve">appropriate format for </w:t>
      </w:r>
      <w:r w:rsidR="004A033D">
        <w:t xml:space="preserve">the </w:t>
      </w:r>
      <w:r w:rsidR="00827770">
        <w:t>student</w:t>
      </w:r>
      <w:r w:rsidR="00706C93">
        <w:t>, depending on AT they will use</w:t>
      </w:r>
      <w:r w:rsidR="00827770">
        <w:t xml:space="preserve"> (see table b</w:t>
      </w:r>
      <w:r w:rsidR="004A033D">
        <w:t>elow).</w:t>
      </w:r>
    </w:p>
    <w:p w:rsidR="006921E3" w:rsidRDefault="009A1FF7" w:rsidP="00716FD9">
      <w:pPr>
        <w:pStyle w:val="ListParagraph"/>
        <w:numPr>
          <w:ilvl w:val="1"/>
          <w:numId w:val="6"/>
        </w:numPr>
        <w:spacing w:line="276" w:lineRule="auto"/>
      </w:pPr>
      <w:r>
        <w:t>To s</w:t>
      </w:r>
      <w:r w:rsidR="00827770">
        <w:t>ave as</w:t>
      </w:r>
      <w:r w:rsidR="00D93A50">
        <w:t xml:space="preserve"> .</w:t>
      </w:r>
      <w:proofErr w:type="spellStart"/>
      <w:r w:rsidR="00D93A50">
        <w:t>docx</w:t>
      </w:r>
      <w:proofErr w:type="spellEnd"/>
      <w:r>
        <w:t>, use the usual</w:t>
      </w:r>
      <w:r w:rsidR="00827770">
        <w:t xml:space="preserve"> Word </w:t>
      </w:r>
      <w:r w:rsidR="001C4426">
        <w:t>M</w:t>
      </w:r>
      <w:r w:rsidR="00827770">
        <w:t>enu – File &gt; Save As</w:t>
      </w:r>
      <w:r w:rsidR="00B94E4C">
        <w:t>. (For text-to-speech with Central Access Reader.)</w:t>
      </w:r>
    </w:p>
    <w:p w:rsidR="00C66E88" w:rsidRDefault="009A1FF7" w:rsidP="00716FD9">
      <w:pPr>
        <w:pStyle w:val="ListParagraph"/>
        <w:numPr>
          <w:ilvl w:val="1"/>
          <w:numId w:val="6"/>
        </w:numPr>
        <w:spacing w:after="240" w:line="276" w:lineRule="auto"/>
      </w:pPr>
      <w:r>
        <w:t>For all other formats, c</w:t>
      </w:r>
      <w:r w:rsidR="001C4426">
        <w:t xml:space="preserve">lick on </w:t>
      </w:r>
      <w:r w:rsidR="001C4426" w:rsidRPr="001C4426">
        <w:rPr>
          <w:b/>
        </w:rPr>
        <w:t xml:space="preserve">Publish to </w:t>
      </w:r>
      <w:proofErr w:type="spellStart"/>
      <w:r w:rsidR="001C4426" w:rsidRPr="001C4426">
        <w:rPr>
          <w:b/>
        </w:rPr>
        <w:t>MathPage</w:t>
      </w:r>
      <w:proofErr w:type="spellEnd"/>
      <w:r w:rsidR="001C4426">
        <w:t xml:space="preserve"> on the</w:t>
      </w:r>
      <w:r w:rsidR="00827770">
        <w:t xml:space="preserve"> </w:t>
      </w:r>
      <w:proofErr w:type="spellStart"/>
      <w:r w:rsidR="00827770">
        <w:t>MathType</w:t>
      </w:r>
      <w:proofErr w:type="spellEnd"/>
      <w:r w:rsidR="00827770">
        <w:t xml:space="preserve"> Ribbon</w:t>
      </w:r>
      <w:r w:rsidR="001E2223">
        <w:t xml:space="preserve">  </w:t>
      </w:r>
    </w:p>
    <w:p w:rsidR="00C66E88" w:rsidRDefault="001C4426" w:rsidP="00716FD9">
      <w:pPr>
        <w:spacing w:after="240" w:line="276" w:lineRule="auto"/>
        <w:jc w:val="center"/>
      </w:pPr>
      <w:r>
        <w:rPr>
          <w:noProof/>
        </w:rPr>
        <w:drawing>
          <wp:inline distT="0" distB="0" distL="0" distR="0" wp14:anchorId="1BB8602C" wp14:editId="0B4E3474">
            <wp:extent cx="4562475" cy="1162050"/>
            <wp:effectExtent l="0" t="0" r="9525" b="0"/>
            <wp:docPr id="2" name="Picture 2" descr="MathType ribbon showing the Publish to MathPage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Type-export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62" w:rsidRDefault="006F7C62" w:rsidP="00716FD9">
      <w:pPr>
        <w:pStyle w:val="ListParagraph"/>
        <w:numPr>
          <w:ilvl w:val="0"/>
          <w:numId w:val="10"/>
        </w:numPr>
        <w:spacing w:line="276" w:lineRule="auto"/>
      </w:pPr>
      <w:r>
        <w:t>Click on Browse to select the location where you want to save the file.</w:t>
      </w:r>
    </w:p>
    <w:p w:rsidR="001C4426" w:rsidRDefault="00745B5B" w:rsidP="00716FD9">
      <w:pPr>
        <w:pStyle w:val="ListParagraph"/>
        <w:numPr>
          <w:ilvl w:val="0"/>
          <w:numId w:val="10"/>
        </w:numPr>
        <w:spacing w:line="276" w:lineRule="auto"/>
      </w:pPr>
      <w:r>
        <w:t>C</w:t>
      </w:r>
      <w:r w:rsidR="006F7C62">
        <w:t xml:space="preserve">hoose </w:t>
      </w:r>
      <w:r w:rsidR="00B94E4C">
        <w:t>from the following two</w:t>
      </w:r>
      <w:r>
        <w:t xml:space="preserve"> options</w:t>
      </w:r>
      <w:r w:rsidR="006F7C62">
        <w:t xml:space="preserve"> for the MathML export:</w:t>
      </w:r>
      <w:r w:rsidR="0024725C">
        <w:t xml:space="preserve">  </w:t>
      </w:r>
    </w:p>
    <w:p w:rsidR="006F7C62" w:rsidRDefault="006F7C62" w:rsidP="00716FD9">
      <w:pPr>
        <w:pStyle w:val="ListParagraph"/>
        <w:numPr>
          <w:ilvl w:val="1"/>
          <w:numId w:val="4"/>
        </w:numPr>
        <w:spacing w:line="276" w:lineRule="auto"/>
      </w:pPr>
      <w:r>
        <w:t xml:space="preserve">XHTML + </w:t>
      </w:r>
      <w:proofErr w:type="spellStart"/>
      <w:r>
        <w:t>MathJax</w:t>
      </w:r>
      <w:proofErr w:type="spellEnd"/>
      <w:r>
        <w:t xml:space="preserve"> – preferred by CSU Math department for how math is verbalized. JAWS16 can read it natively</w:t>
      </w:r>
      <w:r w:rsidR="00745B5B">
        <w:t>.</w:t>
      </w:r>
    </w:p>
    <w:p w:rsidR="006F7C62" w:rsidRDefault="006F7C62" w:rsidP="00716FD9">
      <w:pPr>
        <w:pStyle w:val="ListParagraph"/>
        <w:numPr>
          <w:ilvl w:val="1"/>
          <w:numId w:val="4"/>
        </w:numPr>
        <w:spacing w:after="240" w:line="276" w:lineRule="auto"/>
      </w:pPr>
      <w:r>
        <w:t>XHTML + MathML – most widely compatible</w:t>
      </w:r>
      <w:r w:rsidR="00745B5B">
        <w:t xml:space="preserve"> version, including NVDA</w:t>
      </w:r>
      <w:r w:rsidR="00B94E4C">
        <w:t xml:space="preserve"> and Voiceover</w:t>
      </w:r>
      <w:r w:rsidR="00745B5B">
        <w:t>.</w:t>
      </w:r>
    </w:p>
    <w:p w:rsidR="00745B5B" w:rsidRPr="000510FB" w:rsidRDefault="006F7C62" w:rsidP="00716FD9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142596" cy="3733800"/>
            <wp:effectExtent l="0" t="0" r="1270" b="0"/>
            <wp:docPr id="6" name="Picture 6" descr="Publish to MathPage window showing dropdown menu options for MathML outpu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thType-publish-to-mathpag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1694" cy="375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23A" w:rsidRDefault="00F00482" w:rsidP="00716FD9">
      <w:pPr>
        <w:pStyle w:val="Heading1"/>
        <w:spacing w:after="240" w:line="276" w:lineRule="auto"/>
      </w:pPr>
      <w:r>
        <w:t>File Type</w:t>
      </w:r>
      <w:r w:rsidR="00745B5B">
        <w:t>s</w:t>
      </w:r>
      <w:r>
        <w:t xml:space="preserve"> and </w:t>
      </w:r>
      <w:r w:rsidR="0031523A">
        <w:t xml:space="preserve">Software </w:t>
      </w:r>
      <w:r>
        <w:t>Requirements</w:t>
      </w:r>
    </w:p>
    <w:p w:rsidR="00745B5B" w:rsidRPr="00745B5B" w:rsidRDefault="0024725C" w:rsidP="00716FD9">
      <w:pPr>
        <w:spacing w:line="276" w:lineRule="auto"/>
      </w:pPr>
      <w:r>
        <w:t xml:space="preserve">Students should determine which format and AT they will be using with the ATRC. This </w:t>
      </w:r>
      <w:r w:rsidR="00A11B87">
        <w:t>will</w:t>
      </w:r>
      <w:r>
        <w:t xml:space="preserve"> be include</w:t>
      </w:r>
      <w:r w:rsidR="00A11B87">
        <w:t>d on the Alt Format Request form</w:t>
      </w:r>
      <w:r>
        <w:t xml:space="preserve">. </w:t>
      </w:r>
      <w:r w:rsidR="00B94E4C">
        <w:t xml:space="preserve">Testing with formats produced by </w:t>
      </w:r>
      <w:proofErr w:type="spellStart"/>
      <w:r w:rsidR="00B94E4C">
        <w:t>MathType</w:t>
      </w:r>
      <w:proofErr w:type="spellEnd"/>
      <w:r w:rsidR="00B94E4C">
        <w:t xml:space="preserve"> indicated that the following combinations of AT and file types are compatible:</w:t>
      </w:r>
    </w:p>
    <w:p w:rsidR="0031523A" w:rsidRDefault="0031523A" w:rsidP="00716FD9">
      <w:pPr>
        <w:spacing w:line="276" w:lineRule="auto"/>
      </w:pPr>
    </w:p>
    <w:tbl>
      <w:tblPr>
        <w:tblStyle w:val="GridTable4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ED4728" w:rsidRPr="00ED4728" w:rsidTr="00243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D4728" w:rsidRPr="00ED4728" w:rsidRDefault="00ED4728" w:rsidP="00716FD9">
            <w:pPr>
              <w:spacing w:line="276" w:lineRule="auto"/>
            </w:pPr>
            <w:r>
              <w:t>Software</w:t>
            </w:r>
          </w:p>
        </w:tc>
        <w:tc>
          <w:tcPr>
            <w:tcW w:w="2337" w:type="dxa"/>
          </w:tcPr>
          <w:p w:rsidR="00ED4728" w:rsidRDefault="00ED4728" w:rsidP="00716FD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Extras Required</w:t>
            </w:r>
          </w:p>
        </w:tc>
        <w:tc>
          <w:tcPr>
            <w:tcW w:w="2337" w:type="dxa"/>
          </w:tcPr>
          <w:p w:rsidR="00ED4728" w:rsidRPr="00ED4728" w:rsidRDefault="00ED4728" w:rsidP="00716FD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File Type</w:t>
            </w:r>
          </w:p>
        </w:tc>
        <w:tc>
          <w:tcPr>
            <w:tcW w:w="2338" w:type="dxa"/>
          </w:tcPr>
          <w:p w:rsidR="00ED4728" w:rsidRPr="00ED4728" w:rsidRDefault="00ED4728" w:rsidP="00716FD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Type of Access</w:t>
            </w:r>
          </w:p>
        </w:tc>
      </w:tr>
      <w:tr w:rsidR="00ED4728" w:rsidRPr="00ED4728" w:rsidTr="0024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D4728" w:rsidRPr="00ED4728" w:rsidRDefault="00ED4728" w:rsidP="00716FD9">
            <w:pPr>
              <w:spacing w:line="276" w:lineRule="auto"/>
            </w:pPr>
            <w:r w:rsidRPr="00ED4728">
              <w:t xml:space="preserve">JAWS 16 </w:t>
            </w:r>
            <w:r w:rsidR="00B94E4C">
              <w:t>with</w:t>
            </w:r>
            <w:r w:rsidRPr="00ED4728">
              <w:t xml:space="preserve"> IE</w:t>
            </w:r>
          </w:p>
        </w:tc>
        <w:tc>
          <w:tcPr>
            <w:tcW w:w="2337" w:type="dxa"/>
          </w:tcPr>
          <w:p w:rsidR="00ED4728" w:rsidRPr="00ED4728" w:rsidRDefault="00ED4728" w:rsidP="00716F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337" w:type="dxa"/>
          </w:tcPr>
          <w:p w:rsidR="00ED4728" w:rsidRPr="00ED4728" w:rsidRDefault="00A646E1" w:rsidP="00716F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XHTML</w:t>
            </w:r>
            <w:r w:rsidR="00ED4728" w:rsidRPr="00ED4728">
              <w:t xml:space="preserve"> </w:t>
            </w:r>
            <w:r>
              <w:t>+</w:t>
            </w:r>
            <w:r w:rsidR="00ED4728" w:rsidRPr="00ED4728">
              <w:t xml:space="preserve"> </w:t>
            </w:r>
            <w:proofErr w:type="spellStart"/>
            <w:r w:rsidR="00ED4728" w:rsidRPr="00ED4728">
              <w:t>MathJax</w:t>
            </w:r>
            <w:proofErr w:type="spellEnd"/>
          </w:p>
        </w:tc>
        <w:tc>
          <w:tcPr>
            <w:tcW w:w="2338" w:type="dxa"/>
          </w:tcPr>
          <w:p w:rsidR="00ED4728" w:rsidRPr="00ED4728" w:rsidRDefault="00ED4728" w:rsidP="00716F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Screen Reader / Braille Display</w:t>
            </w:r>
          </w:p>
        </w:tc>
      </w:tr>
      <w:tr w:rsidR="00ED4728" w:rsidTr="00243C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ED4728" w:rsidRPr="00ED4728" w:rsidRDefault="00ED4728" w:rsidP="00716FD9">
            <w:pPr>
              <w:spacing w:line="276" w:lineRule="auto"/>
            </w:pPr>
            <w:r w:rsidRPr="00ED4728">
              <w:t xml:space="preserve">NVDA 2015 </w:t>
            </w:r>
            <w:r w:rsidR="00B94E4C">
              <w:t>with</w:t>
            </w:r>
            <w:r w:rsidRPr="00ED4728">
              <w:t xml:space="preserve"> Firefox</w:t>
            </w:r>
            <w:r w:rsidR="00B94E4C">
              <w:t xml:space="preserve"> </w:t>
            </w:r>
            <w:r w:rsidR="000510FB">
              <w:t>(free)</w:t>
            </w:r>
          </w:p>
        </w:tc>
        <w:tc>
          <w:tcPr>
            <w:tcW w:w="2337" w:type="dxa"/>
          </w:tcPr>
          <w:p w:rsidR="00ED4728" w:rsidRDefault="00ED4728" w:rsidP="00716F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Firefox + </w:t>
            </w:r>
            <w:proofErr w:type="spellStart"/>
            <w:r>
              <w:t>MathPlayer</w:t>
            </w:r>
            <w:proofErr w:type="spellEnd"/>
            <w:r>
              <w:t xml:space="preserve"> 4 beta Plugin</w:t>
            </w:r>
          </w:p>
        </w:tc>
        <w:tc>
          <w:tcPr>
            <w:tcW w:w="2337" w:type="dxa"/>
          </w:tcPr>
          <w:p w:rsidR="00ED4728" w:rsidRDefault="00A646E1" w:rsidP="00716F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XHTML</w:t>
            </w:r>
            <w:r w:rsidRPr="00ED4728">
              <w:t xml:space="preserve"> </w:t>
            </w:r>
            <w:r>
              <w:t>+</w:t>
            </w:r>
            <w:r w:rsidRPr="00ED4728">
              <w:t xml:space="preserve"> MathM</w:t>
            </w:r>
            <w:r>
              <w:t>L</w:t>
            </w:r>
          </w:p>
        </w:tc>
        <w:tc>
          <w:tcPr>
            <w:tcW w:w="2338" w:type="dxa"/>
          </w:tcPr>
          <w:p w:rsidR="00ED4728" w:rsidRDefault="00ED4728" w:rsidP="00716F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Screen Reader / Braille Display</w:t>
            </w:r>
          </w:p>
        </w:tc>
      </w:tr>
      <w:tr w:rsidR="00B94E4C" w:rsidTr="00243C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B94E4C" w:rsidRDefault="00B94E4C" w:rsidP="00716FD9">
            <w:pPr>
              <w:spacing w:line="276" w:lineRule="auto"/>
            </w:pPr>
            <w:r>
              <w:t>Voiceover with Safari</w:t>
            </w:r>
            <w:r w:rsidR="000510FB">
              <w:t xml:space="preserve"> (Mac built-in)</w:t>
            </w:r>
          </w:p>
        </w:tc>
        <w:tc>
          <w:tcPr>
            <w:tcW w:w="2337" w:type="dxa"/>
          </w:tcPr>
          <w:p w:rsidR="00B94E4C" w:rsidRDefault="00B94E4C" w:rsidP="00716F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337" w:type="dxa"/>
          </w:tcPr>
          <w:p w:rsidR="00B94E4C" w:rsidRDefault="00B94E4C" w:rsidP="00716F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XHTML + MathML</w:t>
            </w:r>
          </w:p>
        </w:tc>
        <w:tc>
          <w:tcPr>
            <w:tcW w:w="2338" w:type="dxa"/>
          </w:tcPr>
          <w:p w:rsidR="00B94E4C" w:rsidRDefault="00B94E4C" w:rsidP="00716FD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Screen Reader / Braille Display</w:t>
            </w:r>
          </w:p>
        </w:tc>
      </w:tr>
      <w:tr w:rsidR="00C0592E" w:rsidRPr="00ED4728" w:rsidTr="00243C1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C0592E" w:rsidRPr="00ED4728" w:rsidRDefault="00C0592E" w:rsidP="00716FD9">
            <w:pPr>
              <w:spacing w:line="276" w:lineRule="auto"/>
            </w:pPr>
            <w:r w:rsidRPr="00ED4728">
              <w:t>Central Access Reader</w:t>
            </w:r>
            <w:r>
              <w:t xml:space="preserve"> (CAR)</w:t>
            </w:r>
            <w:r w:rsidR="000510FB">
              <w:t xml:space="preserve"> (free)</w:t>
            </w:r>
          </w:p>
        </w:tc>
        <w:tc>
          <w:tcPr>
            <w:tcW w:w="2337" w:type="dxa"/>
          </w:tcPr>
          <w:p w:rsidR="00C0592E" w:rsidRPr="00ED4728" w:rsidRDefault="00C0592E" w:rsidP="00716F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  <w:tc>
          <w:tcPr>
            <w:tcW w:w="2337" w:type="dxa"/>
          </w:tcPr>
          <w:p w:rsidR="00C0592E" w:rsidRPr="00ED4728" w:rsidRDefault="00C0592E" w:rsidP="00716F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728">
              <w:t>.doc</w:t>
            </w:r>
            <w:r w:rsidR="00D87282">
              <w:t>x</w:t>
            </w:r>
            <w:r w:rsidRPr="00ED4728">
              <w:t xml:space="preserve"> </w:t>
            </w:r>
            <w:r w:rsidR="00D87282">
              <w:t>+</w:t>
            </w:r>
            <w:r w:rsidRPr="00ED4728">
              <w:t xml:space="preserve"> MathML</w:t>
            </w:r>
            <w:r>
              <w:t xml:space="preserve"> </w:t>
            </w:r>
          </w:p>
        </w:tc>
        <w:tc>
          <w:tcPr>
            <w:tcW w:w="2338" w:type="dxa"/>
          </w:tcPr>
          <w:p w:rsidR="00C0592E" w:rsidRPr="00ED4728" w:rsidRDefault="00C0592E" w:rsidP="00716FD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4728">
              <w:t>Text-to-Speech / Export to mp3</w:t>
            </w:r>
          </w:p>
        </w:tc>
      </w:tr>
    </w:tbl>
    <w:p w:rsidR="00ED4728" w:rsidRDefault="00ED4728" w:rsidP="00716FD9">
      <w:pPr>
        <w:spacing w:line="276" w:lineRule="auto"/>
      </w:pPr>
    </w:p>
    <w:sectPr w:rsidR="00ED4728" w:rsidSect="00D764A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AD" w:rsidRDefault="00D764AD" w:rsidP="00D764AD">
      <w:r>
        <w:separator/>
      </w:r>
    </w:p>
  </w:endnote>
  <w:endnote w:type="continuationSeparator" w:id="0">
    <w:p w:rsidR="00D764AD" w:rsidRDefault="00D764AD" w:rsidP="00D7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738" w:rsidRPr="00CF2695" w:rsidRDefault="00AF1738" w:rsidP="00AF1738">
    <w:pPr>
      <w:pStyle w:val="Footer"/>
      <w:pBdr>
        <w:top w:val="single" w:sz="24" w:space="5" w:color="44546A" w:themeColor="text2"/>
      </w:pBdr>
      <w:tabs>
        <w:tab w:val="clear" w:pos="9360"/>
        <w:tab w:val="right" w:pos="10800"/>
      </w:tabs>
      <w:rPr>
        <w:rFonts w:ascii="Tahoma" w:hAnsi="Tahoma" w:cs="Tahoma"/>
        <w:i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Assistive Technology Resource Center</w:t>
    </w: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ab/>
    </w: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ab/>
    </w:r>
    <w:r>
      <w:rPr>
        <w:rFonts w:ascii="Tahoma" w:hAnsi="Tahoma" w:cs="Tahoma"/>
        <w:i/>
        <w:iCs/>
        <w:color w:val="595959" w:themeColor="text1" w:themeTint="A6"/>
        <w:sz w:val="16"/>
        <w:szCs w:val="16"/>
      </w:rPr>
      <w:t>Allison Kidd</w:t>
    </w:r>
  </w:p>
  <w:p w:rsidR="00AF1738" w:rsidRPr="00CF2695" w:rsidRDefault="00AF1738" w:rsidP="00AF1738">
    <w:pPr>
      <w:pStyle w:val="Footer"/>
      <w:pBdr>
        <w:top w:val="single" w:sz="24" w:space="5" w:color="44546A" w:themeColor="text2"/>
      </w:pBdr>
      <w:tabs>
        <w:tab w:val="clear" w:pos="9360"/>
        <w:tab w:val="right" w:pos="10800"/>
      </w:tabs>
      <w:rPr>
        <w:rFonts w:ascii="Tahoma" w:hAnsi="Tahoma" w:cs="Tahoma"/>
        <w:i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Colorado State University</w:t>
    </w:r>
    <w:r w:rsidRPr="00CF2695">
      <w:rPr>
        <w:rFonts w:ascii="Tahoma" w:hAnsi="Tahoma" w:cs="Tahoma"/>
        <w:color w:val="595959" w:themeColor="text1" w:themeTint="A6"/>
        <w:sz w:val="16"/>
        <w:szCs w:val="16"/>
      </w:rPr>
      <w:tab/>
    </w:r>
    <w:r w:rsidRPr="00CF2695">
      <w:rPr>
        <w:rFonts w:ascii="Tahoma" w:hAnsi="Tahoma" w:cs="Tahoma"/>
        <w:color w:val="595959" w:themeColor="text1" w:themeTint="A6"/>
        <w:sz w:val="16"/>
        <w:szCs w:val="16"/>
      </w:rPr>
      <w:tab/>
    </w:r>
    <w:r>
      <w:rPr>
        <w:rFonts w:ascii="Tahoma" w:hAnsi="Tahoma" w:cs="Tahoma"/>
        <w:i/>
        <w:color w:val="595959" w:themeColor="text1" w:themeTint="A6"/>
        <w:sz w:val="16"/>
        <w:szCs w:val="16"/>
      </w:rPr>
      <w:t>July 2015</w:t>
    </w:r>
  </w:p>
  <w:p w:rsidR="00AF1738" w:rsidRPr="00CF2695" w:rsidRDefault="00AF1738" w:rsidP="00AF1738">
    <w:pPr>
      <w:pStyle w:val="Footer"/>
      <w:pBdr>
        <w:top w:val="single" w:sz="24" w:space="5" w:color="44546A" w:themeColor="text2"/>
      </w:pBdr>
      <w:jc w:val="center"/>
      <w:rPr>
        <w:rFonts w:ascii="Tahoma" w:hAnsi="Tahoma" w:cs="Tahoma"/>
        <w:i/>
        <w:iCs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http://atrc.colostate.edu</w:t>
    </w:r>
  </w:p>
  <w:p w:rsidR="00AF1738" w:rsidRPr="00CF2695" w:rsidRDefault="00AF1738" w:rsidP="00AF1738">
    <w:pPr>
      <w:pStyle w:val="Footer"/>
      <w:pBdr>
        <w:top w:val="single" w:sz="24" w:space="5" w:color="44546A" w:themeColor="text2"/>
      </w:pBdr>
      <w:jc w:val="center"/>
      <w:rPr>
        <w:rFonts w:ascii="Tahoma" w:hAnsi="Tahoma" w:cs="Tahoma"/>
        <w:i/>
        <w:iCs/>
        <w:color w:val="595959" w:themeColor="text1" w:themeTint="A6"/>
        <w:sz w:val="16"/>
        <w:szCs w:val="16"/>
      </w:rPr>
    </w:pPr>
    <w:r w:rsidRPr="00CF2695">
      <w:rPr>
        <w:rFonts w:ascii="Tahoma" w:hAnsi="Tahoma" w:cs="Tahoma"/>
        <w:i/>
        <w:iCs/>
        <w:color w:val="595959" w:themeColor="text1" w:themeTint="A6"/>
        <w:sz w:val="16"/>
        <w:szCs w:val="16"/>
      </w:rPr>
      <w:t>http://accessibility.colostate.edu</w:t>
    </w:r>
  </w:p>
  <w:p w:rsidR="00AF1738" w:rsidRPr="009567A0" w:rsidRDefault="00AF1738" w:rsidP="00AF1738">
    <w:pPr>
      <w:pStyle w:val="Footer"/>
      <w:jc w:val="center"/>
      <w:rPr>
        <w:rFonts w:ascii="Tahoma" w:hAnsi="Tahoma" w:cs="Tahoma"/>
        <w:i/>
        <w:iCs/>
        <w:color w:val="969696"/>
        <w:sz w:val="16"/>
        <w:szCs w:val="16"/>
      </w:rPr>
    </w:pPr>
    <w:r w:rsidRPr="009567A0">
      <w:rPr>
        <w:rFonts w:ascii="Tahoma" w:hAnsi="Tahoma" w:cs="Tahoma"/>
        <w:sz w:val="16"/>
        <w:szCs w:val="16"/>
      </w:rPr>
      <w:fldChar w:fldCharType="begin"/>
    </w:r>
    <w:r w:rsidRPr="009567A0">
      <w:rPr>
        <w:rFonts w:ascii="Tahoma" w:hAnsi="Tahoma" w:cs="Tahoma"/>
        <w:sz w:val="16"/>
        <w:szCs w:val="16"/>
      </w:rPr>
      <w:instrText xml:space="preserve"> PAGE   \* MERGEFORMAT </w:instrText>
    </w:r>
    <w:r w:rsidRPr="009567A0">
      <w:rPr>
        <w:rFonts w:ascii="Tahoma" w:hAnsi="Tahoma" w:cs="Tahoma"/>
        <w:sz w:val="16"/>
        <w:szCs w:val="16"/>
      </w:rPr>
      <w:fldChar w:fldCharType="separate"/>
    </w:r>
    <w:r w:rsidR="00FD3630">
      <w:rPr>
        <w:rFonts w:ascii="Tahoma" w:hAnsi="Tahoma" w:cs="Tahoma"/>
        <w:noProof/>
        <w:sz w:val="16"/>
        <w:szCs w:val="16"/>
      </w:rPr>
      <w:t>5</w:t>
    </w:r>
    <w:r w:rsidRPr="009567A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AD" w:rsidRDefault="00D764AD" w:rsidP="00D764AD">
      <w:r>
        <w:separator/>
      </w:r>
    </w:p>
  </w:footnote>
  <w:footnote w:type="continuationSeparator" w:id="0">
    <w:p w:rsidR="00D764AD" w:rsidRDefault="00D764AD" w:rsidP="00D76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4DD"/>
    <w:multiLevelType w:val="hybridMultilevel"/>
    <w:tmpl w:val="767AC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1303"/>
    <w:multiLevelType w:val="hybridMultilevel"/>
    <w:tmpl w:val="51906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4C9"/>
    <w:multiLevelType w:val="hybridMultilevel"/>
    <w:tmpl w:val="432AF7F8"/>
    <w:lvl w:ilvl="0" w:tplc="36107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77F79"/>
    <w:multiLevelType w:val="hybridMultilevel"/>
    <w:tmpl w:val="39947266"/>
    <w:lvl w:ilvl="0" w:tplc="F8461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51F15"/>
    <w:multiLevelType w:val="hybridMultilevel"/>
    <w:tmpl w:val="26A6F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5033A"/>
    <w:multiLevelType w:val="hybridMultilevel"/>
    <w:tmpl w:val="6D46A4F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742FA"/>
    <w:multiLevelType w:val="hybridMultilevel"/>
    <w:tmpl w:val="5E5EBF8C"/>
    <w:lvl w:ilvl="0" w:tplc="F8461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F29FC"/>
    <w:multiLevelType w:val="hybridMultilevel"/>
    <w:tmpl w:val="BE2E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C54A3"/>
    <w:multiLevelType w:val="hybridMultilevel"/>
    <w:tmpl w:val="7E1EA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A5673"/>
    <w:multiLevelType w:val="hybridMultilevel"/>
    <w:tmpl w:val="13169D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B3E2A6A"/>
    <w:multiLevelType w:val="hybridMultilevel"/>
    <w:tmpl w:val="B9AEC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95"/>
    <w:rsid w:val="000510FB"/>
    <w:rsid w:val="0006449E"/>
    <w:rsid w:val="00105D1E"/>
    <w:rsid w:val="001455FD"/>
    <w:rsid w:val="00161A4C"/>
    <w:rsid w:val="001C4426"/>
    <w:rsid w:val="001E2223"/>
    <w:rsid w:val="00237699"/>
    <w:rsid w:val="00243C16"/>
    <w:rsid w:val="0024725C"/>
    <w:rsid w:val="00266EA0"/>
    <w:rsid w:val="002808F5"/>
    <w:rsid w:val="003019F5"/>
    <w:rsid w:val="0031523A"/>
    <w:rsid w:val="003B7E95"/>
    <w:rsid w:val="004A033D"/>
    <w:rsid w:val="00502DC4"/>
    <w:rsid w:val="00532B87"/>
    <w:rsid w:val="005B2AD6"/>
    <w:rsid w:val="00621594"/>
    <w:rsid w:val="006921E3"/>
    <w:rsid w:val="006C1E4C"/>
    <w:rsid w:val="006F7C62"/>
    <w:rsid w:val="00706C93"/>
    <w:rsid w:val="00716FD9"/>
    <w:rsid w:val="00735985"/>
    <w:rsid w:val="00745B5B"/>
    <w:rsid w:val="00827770"/>
    <w:rsid w:val="00846B2F"/>
    <w:rsid w:val="009112FE"/>
    <w:rsid w:val="009A1FF7"/>
    <w:rsid w:val="00A11B87"/>
    <w:rsid w:val="00A261C6"/>
    <w:rsid w:val="00A646E1"/>
    <w:rsid w:val="00A66A70"/>
    <w:rsid w:val="00A7536A"/>
    <w:rsid w:val="00A919F7"/>
    <w:rsid w:val="00AF1738"/>
    <w:rsid w:val="00AF4FBF"/>
    <w:rsid w:val="00B249F6"/>
    <w:rsid w:val="00B94E4C"/>
    <w:rsid w:val="00C0592E"/>
    <w:rsid w:val="00C53607"/>
    <w:rsid w:val="00C66E88"/>
    <w:rsid w:val="00C87F06"/>
    <w:rsid w:val="00CB3ABA"/>
    <w:rsid w:val="00D764AD"/>
    <w:rsid w:val="00D87282"/>
    <w:rsid w:val="00D93A50"/>
    <w:rsid w:val="00E01EC9"/>
    <w:rsid w:val="00E84B16"/>
    <w:rsid w:val="00ED4728"/>
    <w:rsid w:val="00EF4ED9"/>
    <w:rsid w:val="00F00482"/>
    <w:rsid w:val="00F6048D"/>
    <w:rsid w:val="00FD3630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4A78A46-132B-40B3-A886-FC1819A7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2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E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52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D4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D472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B249F6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249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4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76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4AD"/>
  </w:style>
  <w:style w:type="paragraph" w:styleId="Footer">
    <w:name w:val="footer"/>
    <w:basedOn w:val="Normal"/>
    <w:link w:val="FooterChar"/>
    <w:uiPriority w:val="99"/>
    <w:unhideWhenUsed/>
    <w:rsid w:val="00D76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4AD"/>
  </w:style>
  <w:style w:type="character" w:styleId="IntenseEmphasis">
    <w:name w:val="Intense Emphasis"/>
    <w:basedOn w:val="DefaultParagraphFont"/>
    <w:uiPriority w:val="21"/>
    <w:qFormat/>
    <w:rsid w:val="00105D1E"/>
    <w:rPr>
      <w:i/>
      <w:iCs/>
      <w:color w:val="5B9BD5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05D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6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Kidd,Allison</dc:creator>
  <cp:keywords/>
  <dc:description/>
  <cp:lastModifiedBy>Kidd,Allison</cp:lastModifiedBy>
  <cp:revision>41</cp:revision>
  <dcterms:created xsi:type="dcterms:W3CDTF">2015-07-08T21:37:00Z</dcterms:created>
  <dcterms:modified xsi:type="dcterms:W3CDTF">2015-08-18T18:10:00Z</dcterms:modified>
</cp:coreProperties>
</file>