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Mehany,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electrocution,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piqued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hundred-story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interchangeably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foreman."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standoffish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standoffish.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96.7%.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98.9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exaggerating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00:09:38]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Ecuadorian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00:11:17]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demeanor,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collaboration/competition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"Uh-oh,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Khattab?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Guggemos.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RA-ship?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"Mohammed,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"Mohammed,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Mustafa's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"Gotcha."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Shivering.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insanity."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"Uh-oh,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Mohammed Mehany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www.chhs.colostate.edu.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Mohammed Mehany (Completed  02/06/24)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06,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fLrwUVZikywv_W8tynb9TvjpC6Um_pBJpupJJaqvhkBAGAfAP4MIsXi12DZxfgk2pbKUszjxq3YpCzdR2jkRfN86AW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